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C3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jc w:val="both"/>
        <w:textAlignment w:val="baseline"/>
        <w:rPr>
          <w:rStyle w:val="20"/>
          <w:rFonts w:ascii="方正小标宋简体" w:eastAsia="方正小标宋简体"/>
          <w:b w:val="0"/>
          <w:i w:val="0"/>
          <w:caps w:val="0"/>
          <w:spacing w:val="0"/>
          <w:w w:val="100"/>
          <w:kern w:val="2"/>
          <w:sz w:val="52"/>
          <w:szCs w:val="52"/>
          <w:lang w:val="en-US" w:eastAsia="zh-CN" w:bidi="ar-SA"/>
        </w:rPr>
      </w:pPr>
    </w:p>
    <w:p w14:paraId="6D8514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jc w:val="center"/>
        <w:textAlignment w:val="baseline"/>
        <w:rPr>
          <w:rStyle w:val="20"/>
          <w:rFonts w:hint="eastAsia" w:ascii="方正小标宋简体" w:eastAsia="方正小标宋简体"/>
          <w:b w:val="0"/>
          <w:i w:val="0"/>
          <w:caps w:val="0"/>
          <w:spacing w:val="0"/>
          <w:w w:val="100"/>
          <w:kern w:val="2"/>
          <w:sz w:val="52"/>
          <w:szCs w:val="52"/>
          <w:lang w:val="en-US" w:eastAsia="zh-CN" w:bidi="ar-SA"/>
        </w:rPr>
      </w:pPr>
      <w:r>
        <w:rPr>
          <w:rStyle w:val="20"/>
          <w:rFonts w:ascii="方正小标宋简体" w:eastAsia="方正小标宋简体"/>
          <w:b w:val="0"/>
          <w:i w:val="0"/>
          <w:caps w:val="0"/>
          <w:spacing w:val="0"/>
          <w:w w:val="100"/>
          <w:kern w:val="2"/>
          <w:sz w:val="52"/>
          <w:szCs w:val="52"/>
          <w:lang w:val="en-US" w:eastAsia="zh-CN" w:bidi="ar-SA"/>
        </w:rPr>
        <w:t>20</w:t>
      </w:r>
      <w:r>
        <w:rPr>
          <w:rStyle w:val="20"/>
          <w:rFonts w:hint="eastAsia" w:ascii="方正小标宋简体" w:eastAsia="方正小标宋简体"/>
          <w:b w:val="0"/>
          <w:i w:val="0"/>
          <w:caps w:val="0"/>
          <w:spacing w:val="0"/>
          <w:w w:val="100"/>
          <w:kern w:val="2"/>
          <w:sz w:val="52"/>
          <w:szCs w:val="52"/>
          <w:lang w:val="en-US" w:eastAsia="zh-CN" w:bidi="ar-SA"/>
        </w:rPr>
        <w:t>25</w:t>
      </w:r>
      <w:r>
        <w:rPr>
          <w:rStyle w:val="20"/>
          <w:rFonts w:ascii="方正小标宋简体" w:eastAsia="方正小标宋简体"/>
          <w:b w:val="0"/>
          <w:i w:val="0"/>
          <w:caps w:val="0"/>
          <w:spacing w:val="0"/>
          <w:w w:val="100"/>
          <w:kern w:val="2"/>
          <w:sz w:val="52"/>
          <w:szCs w:val="52"/>
          <w:lang w:val="en-US" w:eastAsia="zh-CN" w:bidi="ar-SA"/>
        </w:rPr>
        <w:t>年</w:t>
      </w:r>
      <w:r>
        <w:rPr>
          <w:rStyle w:val="20"/>
          <w:rFonts w:hint="eastAsia" w:ascii="方正小标宋简体" w:eastAsia="方正小标宋简体"/>
          <w:b w:val="0"/>
          <w:i w:val="0"/>
          <w:caps w:val="0"/>
          <w:spacing w:val="0"/>
          <w:w w:val="100"/>
          <w:kern w:val="2"/>
          <w:sz w:val="52"/>
          <w:szCs w:val="52"/>
          <w:lang w:val="en-US" w:eastAsia="zh-CN" w:bidi="ar-SA"/>
        </w:rPr>
        <w:t>中国共产主义青年团</w:t>
      </w:r>
    </w:p>
    <w:p w14:paraId="26854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jc w:val="center"/>
        <w:textAlignment w:val="baseline"/>
        <w:rPr>
          <w:rStyle w:val="20"/>
          <w:rFonts w:ascii="方正小标宋简体" w:eastAsia="方正小标宋简体"/>
          <w:b w:val="0"/>
          <w:i w:val="0"/>
          <w:caps w:val="0"/>
          <w:spacing w:val="0"/>
          <w:w w:val="100"/>
          <w:kern w:val="2"/>
          <w:sz w:val="52"/>
          <w:szCs w:val="52"/>
          <w:lang w:val="en-US" w:eastAsia="zh-CN" w:bidi="ar-SA"/>
        </w:rPr>
      </w:pPr>
      <w:r>
        <w:rPr>
          <w:rStyle w:val="20"/>
          <w:rFonts w:hint="eastAsia" w:ascii="方正小标宋简体" w:eastAsia="方正小标宋简体"/>
          <w:b w:val="0"/>
          <w:i w:val="0"/>
          <w:caps w:val="0"/>
          <w:spacing w:val="0"/>
          <w:w w:val="100"/>
          <w:kern w:val="2"/>
          <w:sz w:val="52"/>
          <w:szCs w:val="52"/>
          <w:lang w:val="en-US" w:eastAsia="zh-CN" w:bidi="ar-SA"/>
        </w:rPr>
        <w:t>鹤壁市委员会</w:t>
      </w:r>
      <w:r>
        <w:rPr>
          <w:rStyle w:val="20"/>
          <w:rFonts w:ascii="方正小标宋简体" w:eastAsia="方正小标宋简体"/>
          <w:b w:val="0"/>
          <w:i w:val="0"/>
          <w:caps w:val="0"/>
          <w:spacing w:val="0"/>
          <w:w w:val="100"/>
          <w:kern w:val="2"/>
          <w:sz w:val="52"/>
          <w:szCs w:val="52"/>
          <w:lang w:val="en-US" w:eastAsia="zh-CN" w:bidi="ar-SA"/>
        </w:rPr>
        <w:t>部门预算</w:t>
      </w:r>
    </w:p>
    <w:p w14:paraId="4C92A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 w14:paraId="543BD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 w14:paraId="74CB5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 w14:paraId="4DC7B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 w14:paraId="0A661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 w14:paraId="452F3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 w14:paraId="75B8E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 w14:paraId="5D9E40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 w14:paraId="62AC3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 w14:paraId="21D32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 w14:paraId="6D3E8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 w14:paraId="3243B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rPr>
          <w:rFonts w:hint="eastAsia" w:ascii="方正小标宋简体" w:eastAsia="方正小标宋简体"/>
          <w:sz w:val="52"/>
          <w:szCs w:val="52"/>
        </w:rPr>
      </w:pPr>
    </w:p>
    <w:p w14:paraId="6E09ED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 w14:paraId="76A93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 w14:paraId="1204B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 w14:paraId="3A6A9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 w:ascii="方正小标宋简体" w:eastAsia="方正小标宋简体"/>
          <w:sz w:val="52"/>
          <w:szCs w:val="52"/>
        </w:rPr>
      </w:pPr>
    </w:p>
    <w:p w14:paraId="1067B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hint="eastAsia" w:ascii="方正小标宋简体" w:eastAsia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年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3</w:t>
      </w:r>
      <w:r>
        <w:rPr>
          <w:rFonts w:hint="eastAsia" w:ascii="方正小标宋简体" w:eastAsia="方正小标宋简体"/>
          <w:sz w:val="52"/>
          <w:szCs w:val="52"/>
        </w:rPr>
        <w:t>月</w:t>
      </w:r>
    </w:p>
    <w:p w14:paraId="0C9CDAA2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spacing w:val="0"/>
          <w:w w:val="100"/>
          <w:position w:val="0"/>
          <w:sz w:val="44"/>
          <w:szCs w:val="44"/>
          <w:lang w:val="zh-CN" w:eastAsia="zh-CN" w:bidi="zh-CN"/>
        </w:rPr>
        <w:sectPr>
          <w:footnotePr>
            <w:numFmt w:val="decimal"/>
          </w:footnotePr>
          <w:pgSz w:w="11900" w:h="16840"/>
          <w:pgMar w:top="1984" w:right="1531" w:bottom="1984" w:left="1531" w:header="1071" w:footer="3" w:gutter="0"/>
          <w:pgNumType w:fmt="numberInDash"/>
          <w:cols w:space="425" w:num="1"/>
          <w:rtlGutter w:val="0"/>
          <w:docGrid w:linePitch="360" w:charSpace="0"/>
        </w:sectPr>
      </w:pPr>
    </w:p>
    <w:p w14:paraId="2E43F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u w:val="none"/>
          <w:shd w:val="clear" w:color="auto" w:fill="auto"/>
          <w:lang w:val="en-US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pacing w:val="0"/>
          <w:w w:val="100"/>
          <w:position w:val="0"/>
          <w:sz w:val="44"/>
          <w:szCs w:val="44"/>
          <w:lang w:val="zh-CN" w:eastAsia="zh-CN" w:bidi="zh-CN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pacing w:val="0"/>
          <w:w w:val="100"/>
          <w:position w:val="0"/>
          <w:sz w:val="44"/>
          <w:szCs w:val="44"/>
          <w:lang w:val="en-US" w:eastAsia="zh-CN" w:bidi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u w:val="none"/>
          <w:shd w:val="clear" w:color="auto" w:fill="auto"/>
          <w:lang w:val="en-US" w:eastAsia="zh-CN" w:bidi="zh-TW"/>
        </w:rPr>
        <w:t>中国共产主义青年团</w:t>
      </w:r>
    </w:p>
    <w:p w14:paraId="6501C123">
      <w:pPr>
        <w:pStyle w:val="7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line="580" w:lineRule="exac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u w:val="none"/>
          <w:shd w:val="clear" w:color="auto" w:fill="auto"/>
          <w:lang w:val="en-US" w:eastAsia="zh-CN" w:bidi="zh-TW"/>
        </w:rPr>
        <w:t>鹤壁市委员会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</w:rPr>
        <w:t>部门预算</w:t>
      </w:r>
      <w:bookmarkStart w:id="0" w:name="bookmark2"/>
      <w:bookmarkStart w:id="1" w:name="bookmark1"/>
      <w:bookmarkStart w:id="2" w:name="bookmark0"/>
    </w:p>
    <w:p w14:paraId="10CA8B07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0"/>
        <w:jc w:val="center"/>
        <w:textAlignment w:val="auto"/>
        <w:outlineLvl w:val="9"/>
        <w:rPr>
          <w:rFonts w:hint="eastAsia" w:ascii="黑体" w:hAnsi="黑体" w:eastAsia="黑体" w:cs="黑体"/>
          <w:sz w:val="56"/>
          <w:szCs w:val="56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56"/>
          <w:szCs w:val="56"/>
        </w:rPr>
        <w:t>目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56"/>
          <w:szCs w:val="56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56"/>
          <w:szCs w:val="56"/>
        </w:rPr>
        <w:t>录</w:t>
      </w:r>
      <w:bookmarkEnd w:id="0"/>
      <w:bookmarkEnd w:id="1"/>
      <w:bookmarkEnd w:id="2"/>
    </w:p>
    <w:p w14:paraId="6059EB93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62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 xml:space="preserve"> 中国共产主义青年团鹤壁市委员会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概况</w:t>
      </w:r>
    </w:p>
    <w:p w14:paraId="7D281E64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5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bookmarkStart w:id="3" w:name="bookmark3"/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一</w:t>
      </w:r>
      <w:bookmarkEnd w:id="3"/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机构设置及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主要职责</w:t>
      </w:r>
    </w:p>
    <w:p w14:paraId="48C2111E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5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bookmarkStart w:id="4" w:name="bookmark4"/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二</w:t>
      </w:r>
      <w:bookmarkEnd w:id="4"/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、部门所属预算单位构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成情况</w:t>
      </w:r>
    </w:p>
    <w:p w14:paraId="4DC5D2B7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620" w:right="0" w:rightChars="0" w:firstLine="0"/>
        <w:jc w:val="left"/>
        <w:textAlignment w:val="auto"/>
        <w:outlineLvl w:val="9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第二部分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 xml:space="preserve"> 中国共产主义青年团鹤壁市委员会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202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 xml:space="preserve">年部门预算情况说明 </w:t>
      </w:r>
    </w:p>
    <w:p w14:paraId="08FDD4E7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5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一、收入支出预算总体情况说明</w:t>
      </w:r>
    </w:p>
    <w:p w14:paraId="66E2BA47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5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二、收入预算总体情况说明</w:t>
      </w:r>
    </w:p>
    <w:p w14:paraId="6826E828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5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三、支出预算总体情况说明</w:t>
      </w:r>
    </w:p>
    <w:p w14:paraId="4C46DB80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5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四、财政拨款收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入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支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出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预算总体情况说明</w:t>
      </w:r>
    </w:p>
    <w:p w14:paraId="67DB415C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5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五、一般公共预算支出预算情况说明</w:t>
      </w:r>
    </w:p>
    <w:p w14:paraId="286DFCA4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5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六、一般公共预算基本支出情况说明</w:t>
      </w:r>
    </w:p>
    <w:p w14:paraId="42C79575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5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  <w:lang w:val="zh-CN" w:eastAsia="zh-CN"/>
        </w:rPr>
        <w:t>“三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公”经费预算情况说明</w:t>
      </w:r>
    </w:p>
    <w:p w14:paraId="6D723ED5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5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八、政府性基金支出预算情况说明</w:t>
      </w:r>
    </w:p>
    <w:p w14:paraId="3BFB43FD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57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九、其他重要事项情况说明</w:t>
      </w:r>
    </w:p>
    <w:p w14:paraId="0B0BEC3C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620" w:right="0" w:rightChars="0" w:firstLine="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第三部分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eastAsia="zh-CN"/>
        </w:rPr>
        <w:t>名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词解释</w:t>
      </w:r>
    </w:p>
    <w:p w14:paraId="4E2F34A5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620" w:right="0" w:rightChars="0" w:firstLine="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附件：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中国共产主义青年团鹤壁市委员会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20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25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年部门预算表</w:t>
      </w:r>
    </w:p>
    <w:p w14:paraId="67BCC90D"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部门收支总体情况表</w:t>
      </w:r>
    </w:p>
    <w:p w14:paraId="17719F43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94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二、部门收入总体情况表</w:t>
      </w:r>
    </w:p>
    <w:p w14:paraId="38A5A15E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三、部门支出总体情况表</w:t>
      </w:r>
    </w:p>
    <w:p w14:paraId="4644F01C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四、财政拨款收支总体情况表</w:t>
      </w:r>
    </w:p>
    <w:p w14:paraId="21F50E95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五、一般公共预算支出情况表</w:t>
      </w:r>
    </w:p>
    <w:p w14:paraId="05D095FA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六、一般公共预算基本支出表</w:t>
      </w:r>
    </w:p>
    <w:p w14:paraId="67E25352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七、支出经济分类汇总表</w:t>
      </w:r>
    </w:p>
    <w:p w14:paraId="7B81FAE2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八、一般公共预算“三公”经费支出情况表</w:t>
      </w:r>
    </w:p>
    <w:p w14:paraId="6B09603C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九、政府性基金预算支出情况表</w:t>
      </w:r>
    </w:p>
    <w:p w14:paraId="36E4B9A4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十、项目支出表</w:t>
      </w:r>
    </w:p>
    <w:p w14:paraId="0995AB79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十一、部门(单位)整体绩效目标表</w:t>
      </w:r>
    </w:p>
    <w:p w14:paraId="5E0FCDE9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right="0" w:rightChars="0" w:firstLine="940"/>
        <w:jc w:val="left"/>
        <w:textAlignment w:val="auto"/>
        <w:outlineLvl w:val="9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十二、部门预算项目绩效目标汇总表</w:t>
      </w:r>
    </w:p>
    <w:p w14:paraId="6EF9C472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240" w:line="580" w:lineRule="exact"/>
        <w:ind w:left="0" w:right="0" w:firstLine="0"/>
        <w:jc w:val="center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</w:pPr>
    </w:p>
    <w:p w14:paraId="53195121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240" w:line="580" w:lineRule="exact"/>
        <w:ind w:left="0" w:right="0" w:firstLine="0"/>
        <w:jc w:val="center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</w:pPr>
    </w:p>
    <w:p w14:paraId="05890385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240" w:line="580" w:lineRule="exact"/>
        <w:ind w:left="0" w:right="0" w:firstLine="0"/>
        <w:jc w:val="center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</w:pPr>
    </w:p>
    <w:p w14:paraId="46953158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240" w:line="580" w:lineRule="exact"/>
        <w:ind w:left="0" w:right="0" w:firstLine="0"/>
        <w:jc w:val="center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</w:pPr>
    </w:p>
    <w:p w14:paraId="43B9C37B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240" w:line="580" w:lineRule="exact"/>
        <w:ind w:left="0" w:right="0" w:firstLine="0"/>
        <w:jc w:val="center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</w:pPr>
    </w:p>
    <w:p w14:paraId="6C57E4FA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240" w:line="580" w:lineRule="exact"/>
        <w:ind w:left="0" w:right="0" w:firstLine="0"/>
        <w:jc w:val="center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</w:pPr>
    </w:p>
    <w:p w14:paraId="2E3C3C7F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240" w:line="580" w:lineRule="exact"/>
        <w:ind w:left="0" w:right="0" w:firstLine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第一部分</w:t>
      </w:r>
    </w:p>
    <w:p w14:paraId="2CAC13AB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580" w:line="580" w:lineRule="exact"/>
        <w:ind w:left="0" w:right="0" w:firstLine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中国共产主义青年团鹤壁市委员会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概况</w:t>
      </w:r>
    </w:p>
    <w:p w14:paraId="2EDFA7F6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wordWrap/>
        <w:topLinePunct w:val="0"/>
        <w:bidi w:val="0"/>
        <w:spacing w:before="0" w:after="0" w:line="580" w:lineRule="exact"/>
        <w:ind w:left="620" w:leftChars="0" w:right="0" w:rightChars="0"/>
        <w:jc w:val="both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一、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中国共产主义青年团鹤壁市委员会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机构设置及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highlight w:val="none"/>
        </w:rPr>
        <w:t>主要职责</w:t>
      </w:r>
    </w:p>
    <w:p w14:paraId="67E1AEE9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wordWrap/>
        <w:topLinePunct w:val="0"/>
        <w:bidi w:val="0"/>
        <w:spacing w:before="0" w:after="0" w:line="580" w:lineRule="exact"/>
        <w:ind w:left="620" w:leftChars="0" w:right="0" w:rightChars="0"/>
        <w:jc w:val="both"/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机构设置情况</w:t>
      </w:r>
    </w:p>
    <w:p w14:paraId="12AC74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中国共产主义青年团鹤壁市委员会部门内设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个职能科室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，分别为办公室、组织部、宣传部、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青年发展部、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学校部。</w:t>
      </w:r>
    </w:p>
    <w:p w14:paraId="261F915E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wordWrap/>
        <w:topLinePunct w:val="0"/>
        <w:bidi w:val="0"/>
        <w:spacing w:before="0" w:after="0" w:line="580" w:lineRule="exact"/>
        <w:ind w:left="620" w:leftChars="0" w:right="0" w:rightChars="0"/>
        <w:jc w:val="both"/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（二）部门主要职责</w:t>
      </w:r>
    </w:p>
    <w:p w14:paraId="46ECA5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领导全市共青团的工作。</w:t>
      </w:r>
    </w:p>
    <w:p w14:paraId="7DDA55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领导全市青联和少先队工作，对全市性青年社团组织实行指导和管理。</w:t>
      </w:r>
    </w:p>
    <w:p w14:paraId="4174F9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参与制定青少年事业发展规划和青少年工作方针、政策，对青少年活动阵地、青少年服务机构建设进行规划和管理。</w:t>
      </w:r>
    </w:p>
    <w:p w14:paraId="1D2239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贯彻执行有关青少年事务的法律、法规，协助党和政府处理、协调与青少年利益相关的事务，负责办理市人大、市政协有关青少年问题的提案。</w:t>
      </w:r>
    </w:p>
    <w:p w14:paraId="7E6D70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调查青年思想动态和青年工作状况，研究青少年运动、青少年工作理论和思想教育问题，提出相应对策，开展各种活动。</w:t>
      </w:r>
    </w:p>
    <w:p w14:paraId="49AE9A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协助政府教育部门做好各类学校的教育管理工作，维护学校稳定和社会安定团结。</w:t>
      </w:r>
    </w:p>
    <w:p w14:paraId="791FB0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在全市经济建设中，组织和带领团员青年发挥生力军和突击队作用，完成市委、市政府交办的有关服务经济工作任务。</w:t>
      </w:r>
    </w:p>
    <w:p w14:paraId="751CB8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会同有关部门对全市青少年外事工作实行归口管理和提供服务，执行国家青少年外事政策，负责与国外青少年团体、政府青年机构、国际性青年组织及其他友好团体的交流工作，负责青年对外宣传工作。</w:t>
      </w:r>
    </w:p>
    <w:p w14:paraId="0792E3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outlineLvl w:val="9"/>
        <w:rPr>
          <w:rFonts w:hint="default" w:ascii="Times New Roman" w:hAnsi="Times New Roman" w:cs="Times New Roman"/>
          <w:color w:val="000000"/>
          <w:spacing w:val="0"/>
          <w:w w:val="100"/>
          <w:position w:val="0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承担市委、市政府、团省委交办的有关事务。</w:t>
      </w:r>
    </w:p>
    <w:p w14:paraId="4916FB4F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0" w:line="580" w:lineRule="exact"/>
        <w:ind w:left="0" w:right="0" w:firstLine="64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二、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中国共产主义青年团鹤壁市委员会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预算单位构成情况</w:t>
      </w:r>
    </w:p>
    <w:p w14:paraId="0CE49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中国共产主义青年团鹤壁市委员会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部门预算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只含机关本级预算。</w:t>
      </w:r>
    </w:p>
    <w:p w14:paraId="20EFD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机关本级预算包括：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办公室、组织部、宣传部、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青年发展部、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学校部的预算。</w:t>
      </w:r>
    </w:p>
    <w:p w14:paraId="011EE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 w14:paraId="777BA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 w14:paraId="3DE39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 w14:paraId="25F73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 w14:paraId="6075A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 w14:paraId="66194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 w14:paraId="5BC92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 w14:paraId="234A2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 w14:paraId="2A78E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 w14:paraId="193A3424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220" w:line="580" w:lineRule="exact"/>
        <w:ind w:left="0" w:right="0" w:firstLine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第二部分</w:t>
      </w:r>
    </w:p>
    <w:p w14:paraId="4B7E4643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600" w:line="580" w:lineRule="exact"/>
        <w:ind w:left="0" w:right="0" w:firstLine="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中国共产主义青年团鹤壁市委员会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202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年部门预算情况说明</w:t>
      </w:r>
    </w:p>
    <w:p w14:paraId="3982DF2D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292"/>
        </w:tabs>
        <w:wordWrap/>
        <w:topLinePunct w:val="0"/>
        <w:bidi w:val="0"/>
        <w:spacing w:before="0" w:after="0" w:line="580" w:lineRule="exact"/>
        <w:ind w:left="0" w:leftChars="0" w:right="0" w:rightChars="0" w:firstLine="66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bookmarkStart w:id="5" w:name="bookmark25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一</w:t>
      </w:r>
      <w:bookmarkEnd w:id="5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、收入支出预算总体情况说明</w:t>
      </w:r>
    </w:p>
    <w:p w14:paraId="606B4A13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0" w:line="580" w:lineRule="exact"/>
        <w:ind w:left="0" w:leftChars="0" w:right="0" w:rightChars="0" w:firstLine="66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中国共产主义青年团鹤壁市委员会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年收入总计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495.96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万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元，支出总计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495.96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万元，与202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年预算相比，收、支总计各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 w:bidi="en-US"/>
        </w:rPr>
        <w:t>317.89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万元，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178.52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 w:bidi="en-US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en-US" w:bidi="en-US"/>
        </w:rPr>
        <w:t>%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vertAlign w:val="subscript"/>
          <w:lang w:val="en-US" w:eastAsia="en-US" w:bidi="en-US"/>
        </w:rPr>
        <w:t>o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主要原因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新增鹤壁市青少年宫项目建设经费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。</w:t>
      </w:r>
    </w:p>
    <w:p w14:paraId="0CE972A4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292"/>
        </w:tabs>
        <w:wordWrap/>
        <w:topLinePunct w:val="0"/>
        <w:bidi w:val="0"/>
        <w:spacing w:before="0" w:after="0" w:line="580" w:lineRule="exact"/>
        <w:ind w:left="0" w:leftChars="0" w:right="0" w:rightChars="0" w:firstLine="66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bookmarkStart w:id="6" w:name="bookmark26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二</w:t>
      </w:r>
      <w:bookmarkEnd w:id="6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、收入预算总体情况说明</w:t>
      </w:r>
    </w:p>
    <w:p w14:paraId="38215A5F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0" w:line="580" w:lineRule="exact"/>
        <w:ind w:left="0" w:leftChars="0" w:right="0" w:rightChars="0" w:firstLine="660"/>
        <w:jc w:val="both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中国共产主义青年团鹤壁市委员会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年收入合计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495.96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万元，其中：一般公共预算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495.96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.</w:t>
      </w:r>
    </w:p>
    <w:p w14:paraId="0FDF210C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292"/>
        </w:tabs>
        <w:wordWrap/>
        <w:topLinePunct w:val="0"/>
        <w:bidi w:val="0"/>
        <w:spacing w:before="0" w:after="0" w:line="580" w:lineRule="exact"/>
        <w:ind w:left="0" w:leftChars="0" w:right="0" w:rightChars="0" w:firstLine="66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bookmarkStart w:id="7" w:name="bookmark27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三</w:t>
      </w:r>
      <w:bookmarkEnd w:id="7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、支出预算总体情况说明</w:t>
      </w:r>
    </w:p>
    <w:p w14:paraId="6AD5DC45">
      <w:pPr>
        <w:pStyle w:val="17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0" w:line="580" w:lineRule="exact"/>
        <w:ind w:left="0" w:leftChars="0" w:right="0" w:rightChars="0" w:firstLine="66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中国共产主义青年团鹤壁市委员会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202</w:t>
      </w:r>
      <w:r>
        <w:rPr>
          <w:rFonts w:hint="eastAsia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年支出合计</w:t>
      </w:r>
      <w:r>
        <w:rPr>
          <w:rFonts w:hint="eastAsia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 w:bidi="en-US"/>
        </w:rPr>
        <w:t>495.96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万元，其中：基本支出</w:t>
      </w:r>
      <w:r>
        <w:rPr>
          <w:rFonts w:hint="eastAsia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161.58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万元，占</w:t>
      </w:r>
      <w:r>
        <w:rPr>
          <w:rFonts w:hint="eastAsia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32.58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%</w:t>
      </w:r>
      <w:r>
        <w:rPr>
          <w:rFonts w:hint="eastAsia" w:eastAsia="仿宋_GB2312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项目支出</w:t>
      </w:r>
      <w:r>
        <w:rPr>
          <w:rFonts w:hint="eastAsia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334.38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万元， 占</w:t>
      </w:r>
      <w:r>
        <w:rPr>
          <w:rFonts w:hint="eastAsia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67.42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%。</w:t>
      </w:r>
    </w:p>
    <w:p w14:paraId="07BD1933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292"/>
        </w:tabs>
        <w:wordWrap/>
        <w:topLinePunct w:val="0"/>
        <w:bidi w:val="0"/>
        <w:spacing w:before="0" w:after="0" w:line="580" w:lineRule="exact"/>
        <w:ind w:left="0" w:leftChars="0" w:right="0" w:rightChars="0" w:firstLine="66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bookmarkStart w:id="8" w:name="bookmark28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四</w:t>
      </w:r>
      <w:bookmarkEnd w:id="8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、财政拨款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收入支出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预算总体情况说明</w:t>
      </w:r>
    </w:p>
    <w:p w14:paraId="1D99F758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0" w:line="580" w:lineRule="exact"/>
        <w:ind w:left="0" w:leftChars="0" w:right="0" w:rightChars="0" w:firstLine="66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中国共产主义青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年团鹤壁市委员会2025年一般公共预算收支预算495.96 万元，无政府性基金预算和国有资本经营预算。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其中一般公共服务支出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453.11万元、社会保障和就业支出22.08万元、卫生健康支出9.17万元、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住房保障支出11.60万元。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与202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年相比，一般公共预算收支预算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317.89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万元，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178.52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%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主要原因：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新增鹤壁市青少年宫项目建设经费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。</w:t>
      </w:r>
    </w:p>
    <w:p w14:paraId="7008439C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272"/>
        </w:tabs>
        <w:wordWrap/>
        <w:topLinePunct w:val="0"/>
        <w:bidi w:val="0"/>
        <w:spacing w:before="0" w:after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highlight w:val="none"/>
        </w:rPr>
      </w:pPr>
      <w:bookmarkStart w:id="9" w:name="bookmark29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highlight w:val="none"/>
        </w:rPr>
        <w:t>五</w:t>
      </w:r>
      <w:bookmarkEnd w:id="9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highlight w:val="none"/>
        </w:rPr>
        <w:t>、一般公共预算支出预算情况说明</w:t>
      </w:r>
    </w:p>
    <w:p w14:paraId="40EBAFD6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10" w:name="bookmark30"/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中国共产主义青年团鹤壁市委员会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年一般公共预算支出年初预算为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495.96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万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元（其中当年财政拨款安排495.96万元、上年结转0.00万元）。其中： 基本支出161.58万元，主要包括行政运行、行政单位离退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休、机关事业单位基本养老保险缴费支出、行政单位医疗、公务员医疗补助、住房公积金，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占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 w:bidi="en-US"/>
        </w:rPr>
        <w:t>32.58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 w:bidi="en-US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%;项目支出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334.38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主要包括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一般行政管理事务、其他群众团体事务支出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占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67.42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en-US"/>
        </w:rPr>
        <w:t>%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。</w:t>
      </w:r>
    </w:p>
    <w:p w14:paraId="1EF6B440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272"/>
        </w:tabs>
        <w:wordWrap/>
        <w:topLinePunct w:val="0"/>
        <w:bidi w:val="0"/>
        <w:spacing w:before="0" w:after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六</w:t>
      </w:r>
      <w:bookmarkEnd w:id="10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、一般公共预算基本支出情况说明</w:t>
      </w:r>
    </w:p>
    <w:p w14:paraId="3CC16931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中国共产主义青年团鹤壁市委员会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年一般公共预算基本支出年初预算为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161.58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万元。其中：人员经费支出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 w:bidi="en-US"/>
        </w:rPr>
        <w:t>146.61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主要包括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津贴补贴、奖金、基本工资、其他工资福利支出、其他社会保障缴费、退休费、机关事业单位基本养老保险缴费、职工基本医疗保险缴费、公务员医疗补助缴费、住房公积金，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占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90.74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%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公用经费支出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 w:bidi="en-US"/>
        </w:rPr>
        <w:t>14.97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主要包括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工会经费、其他交通费用、福利费、办公费、公务接待费、公务用车运行维护费、其他商品和服务支出，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占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9.26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%。</w:t>
      </w:r>
    </w:p>
    <w:p w14:paraId="232AE55D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after="0" w:line="58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highlight w:val="yellow"/>
        </w:rPr>
      </w:pPr>
      <w:bookmarkStart w:id="11" w:name="bookmark31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七</w:t>
      </w:r>
      <w:bookmarkEnd w:id="11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、一般公共预算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“三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公”经费预算情况说明</w:t>
      </w:r>
    </w:p>
    <w:p w14:paraId="413F3A95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0" w:line="580" w:lineRule="exact"/>
        <w:ind w:left="0" w:leftChars="0" w:right="0" w:rightChars="0" w:firstLine="64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中国共产主义青年团鹤壁市委员会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“三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公”经费支出预算为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 w:bidi="en-US"/>
        </w:rPr>
        <w:t>1.00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万元。 202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“三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公”经费支出预算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数与202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年预算相比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持平。</w:t>
      </w:r>
    </w:p>
    <w:p w14:paraId="0C981C4F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0" w:line="580" w:lineRule="exact"/>
        <w:ind w:left="0" w:leftChars="0" w:right="0" w:rightChars="0" w:firstLine="64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具体支出情况如下：</w:t>
      </w:r>
    </w:p>
    <w:p w14:paraId="6A70027D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616"/>
        </w:tabs>
        <w:wordWrap/>
        <w:topLinePunct w:val="0"/>
        <w:bidi w:val="0"/>
        <w:spacing w:before="0" w:after="0" w:line="580" w:lineRule="exact"/>
        <w:ind w:left="0" w:leftChars="0" w:right="0" w:rightChars="0" w:firstLine="78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bookmarkStart w:id="12" w:name="bookmark32"/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</w:rPr>
        <w:t>（</w:t>
      </w:r>
      <w:bookmarkEnd w:id="12"/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</w:rPr>
        <w:t>一）因公出国（境）费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 w:bidi="en-US"/>
        </w:rPr>
        <w:t>0.00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万元，主要用于单位工作人员公务出国（境）的住宿费、旅费、伙食补助费、杂费、 培训费等支出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。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预算数与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年保持一致。主要原因是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无此项经费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。</w:t>
      </w:r>
    </w:p>
    <w:p w14:paraId="02913CA9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628"/>
        </w:tabs>
        <w:wordWrap/>
        <w:topLinePunct w:val="0"/>
        <w:bidi w:val="0"/>
        <w:spacing w:before="0" w:after="0" w:line="580" w:lineRule="exact"/>
        <w:ind w:left="0" w:leftChars="0" w:right="0" w:rightChars="0" w:firstLine="78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bookmarkStart w:id="13" w:name="bookmark33"/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</w:rPr>
        <w:t>（</w:t>
      </w:r>
      <w:bookmarkEnd w:id="13"/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</w:rPr>
        <w:t>二）公务接待费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 w:bidi="en-US"/>
        </w:rPr>
        <w:t>0.5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 w:bidi="en-US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万元，主要用于按规定开支的各类公务接待（含外宾接待）支出。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预算数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比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增加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0.5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 xml:space="preserve"> 万元，主要原因是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工作需求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。</w:t>
      </w:r>
    </w:p>
    <w:p w14:paraId="43F25FEB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/>
        </w:rPr>
      </w:pPr>
      <w:bookmarkStart w:id="14" w:name="bookmark34"/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</w:rPr>
        <w:t>（</w:t>
      </w:r>
      <w:bookmarkEnd w:id="14"/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</w:rPr>
        <w:t>三）公务用车购置及运</w:t>
      </w:r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  <w:highlight w:val="none"/>
        </w:rPr>
        <w:t>行费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 w:bidi="en-US"/>
        </w:rPr>
        <w:t>0.5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万元，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无公务用车购置费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，公务用车运行维护费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 w:bidi="en-US"/>
        </w:rPr>
        <w:t>0.5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万元，主要用于开展工作 所需公务用车的燃料费、维修费、过路过桥费、保险费、安全奖励费用等支出。预算数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比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年减少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0.5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万元，主要原因是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公车使用频率低。</w:t>
      </w:r>
    </w:p>
    <w:p w14:paraId="5A0ADB94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270"/>
        </w:tabs>
        <w:wordWrap/>
        <w:topLinePunct w:val="0"/>
        <w:bidi w:val="0"/>
        <w:spacing w:before="0" w:after="0" w:line="58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bookmarkStart w:id="15" w:name="bookmark35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八</w:t>
      </w:r>
      <w:bookmarkEnd w:id="15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、政府性基金支出预算情况说明</w:t>
      </w:r>
    </w:p>
    <w:p w14:paraId="2DA35675">
      <w:pPr>
        <w:keepNext w:val="0"/>
        <w:keepLines w:val="0"/>
        <w:pageBreakBefore w:val="0"/>
        <w:widowControl w:val="0"/>
        <w:wordWrap/>
        <w:topLinePunct w:val="0"/>
        <w:bidi w:val="0"/>
        <w:spacing w:before="0" w:after="0" w:line="58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我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部门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202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年无使用政府性基金预算拨款安排的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支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出。</w:t>
      </w:r>
    </w:p>
    <w:p w14:paraId="33BB46FD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after="0" w:line="58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highlight w:val="yellow"/>
        </w:rPr>
      </w:pPr>
      <w:bookmarkStart w:id="16" w:name="bookmark36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九</w:t>
      </w:r>
      <w:bookmarkEnd w:id="16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、其他重要事项情况说明</w:t>
      </w:r>
    </w:p>
    <w:p w14:paraId="7E582694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628"/>
        </w:tabs>
        <w:wordWrap/>
        <w:topLinePunct w:val="0"/>
        <w:bidi w:val="0"/>
        <w:spacing w:before="0" w:after="0" w:line="580" w:lineRule="exact"/>
        <w:ind w:left="0" w:leftChars="0" w:right="0" w:firstLine="78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  <w:highlight w:val="yellow"/>
          <w:lang w:eastAsia="zh-CN"/>
        </w:rPr>
      </w:pPr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  <w:highlight w:val="none"/>
        </w:rPr>
        <w:t>（一）</w:t>
      </w:r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机关运行经费</w:t>
      </w:r>
    </w:p>
    <w:p w14:paraId="67B13E8B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0" w:line="580" w:lineRule="exact"/>
        <w:ind w:left="0" w:leftChars="0" w:right="0" w:firstLine="660"/>
        <w:jc w:val="both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中国共产主义青年团鹤壁市委员会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20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25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机关运行经费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支出预算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14.97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万元， 主要保障机构正常运转及正常履职需要所需支出，包含公用经费、公务交通补贴、工会经费、职工福利费等。</w:t>
      </w:r>
    </w:p>
    <w:p w14:paraId="4BA23900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634"/>
        </w:tabs>
        <w:wordWrap/>
        <w:topLinePunct w:val="0"/>
        <w:bidi w:val="0"/>
        <w:spacing w:before="0" w:after="0" w:line="580" w:lineRule="exact"/>
        <w:ind w:left="0" w:leftChars="0" w:right="0" w:rightChars="0" w:firstLine="78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bookmarkStart w:id="17" w:name="bookmark38"/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</w:rPr>
        <w:t>（</w:t>
      </w:r>
      <w:bookmarkEnd w:id="17"/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</w:rPr>
        <w:t>二）政府采购支出预算情况</w:t>
      </w:r>
    </w:p>
    <w:p w14:paraId="674C79AF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0" w:line="580" w:lineRule="exact"/>
        <w:ind w:left="0" w:leftChars="0" w:right="0" w:rightChars="0" w:firstLine="660"/>
        <w:jc w:val="both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highlight w:val="yellow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年政府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采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购预算安排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 w:bidi="en-US"/>
        </w:rPr>
        <w:t>0.00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。</w:t>
      </w:r>
    </w:p>
    <w:p w14:paraId="6D8F34FC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634"/>
        </w:tabs>
        <w:wordWrap/>
        <w:topLinePunct w:val="0"/>
        <w:bidi w:val="0"/>
        <w:spacing w:before="0" w:after="0" w:line="580" w:lineRule="exact"/>
        <w:ind w:left="0" w:leftChars="0" w:right="0" w:rightChars="0" w:firstLine="78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</w:pPr>
      <w:bookmarkStart w:id="18" w:name="bookmark39"/>
      <w:r>
        <w:rPr>
          <w:rFonts w:hint="eastAsia" w:ascii="楷体_GB2312" w:hAnsi="楷体_GB2312" w:eastAsia="楷体_GB2312" w:cs="楷体_GB2312"/>
          <w:b w:val="0"/>
          <w:bCs w:val="0"/>
          <w:color w:val="000000"/>
          <w:spacing w:val="0"/>
          <w:w w:val="100"/>
          <w:position w:val="0"/>
          <w:sz w:val="32"/>
          <w:szCs w:val="32"/>
          <w:highlight w:val="none"/>
        </w:rPr>
        <w:t>（</w:t>
      </w:r>
      <w:bookmarkEnd w:id="18"/>
      <w:r>
        <w:rPr>
          <w:rFonts w:hint="eastAsia" w:ascii="楷体_GB2312" w:hAnsi="楷体_GB2312" w:eastAsia="楷体_GB2312" w:cs="楷体_GB2312"/>
          <w:b w:val="0"/>
          <w:bCs w:val="0"/>
          <w:color w:val="000000"/>
          <w:spacing w:val="0"/>
          <w:w w:val="100"/>
          <w:position w:val="0"/>
          <w:sz w:val="32"/>
          <w:szCs w:val="32"/>
          <w:highlight w:val="none"/>
        </w:rPr>
        <w:t>三）绩效目标设置情况</w:t>
      </w:r>
    </w:p>
    <w:p w14:paraId="7E56AD93"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bookmarkStart w:id="19" w:name="bookmark40"/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中国共产主义青年团鹤壁市委员会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部门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按要求编制了绩效目标，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包括部门整体绩效目标和项目支出绩效目标，分别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从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部门整体，以及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项目产出、项目效益、满意度等方面设置了绩效指标，综合反映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了部门及各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项目预期完成的数量、质量、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时效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产生的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社会经济效益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和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服务对象满意度等情况。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2025年，我部门纳入预算绩效管理的支出总额为495.96万元，其中：人员经费支出138.48万元；公用经费支出14.97万元；项目支出334.38万元，涉及项目9个。</w:t>
      </w:r>
    </w:p>
    <w:p w14:paraId="0211B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2025年我部门鹤壁市青少年宫项目建设项目确定为重点项目，重点项目预算的绩效目标情况说明如下：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项目概况：市青少年宫项目位于淇滨区华夏南路与湘江路交叉口南侧，依托市文化中心改造建设，建筑面积约18500平方米，项目概算约1000万元。8月28日，市委召开专题会议听取市青少年宫规划建设情况汇报，明确市文化中心的市博物馆、市文化馆（美术馆）、市豫剧牛派艺术研究院整体搬迁，市好人馆整体改造，团市委作为项目业主单位，依托市文化中心改建市青少年宫，一楼建设综合服务区，二楼建设儿童游乐区，三楼建设教育培训区，四楼建设临时展厅和办公区，五楼建设青年潮玩区，项目资金控制在1000万元以内，由市财政予以保障。</w:t>
      </w:r>
    </w:p>
    <w:p w14:paraId="241B8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项目预算构成及测算：用于室内装修改造施工、傅科摆、变压器、亮化工程、设计费、运营费等</w:t>
      </w:r>
    </w:p>
    <w:p w14:paraId="63208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实施期绩效目标：由团市委作为项目业主单位，启动鹤壁市青少年宫改造项目建设，项目资金为974.42万元（财政评审价）。为保障项目顺利推进，由市财政先行拨付300万元作为项目启动资金。</w:t>
      </w:r>
    </w:p>
    <w:p w14:paraId="1546F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项目的相关性：2022年4月，共青团中央、全国少工委发布《青少年宫管理工作条例》，明确指出：“市（地、州、盟）应当设立市级青少年宫”。我市自建市以来一直未建设市青少年宫。目前，全省共已有9个省辖市建有市青少年宫。当前，我市正在加快推进儿童友好型城市、青年发展型城市建设，建设市青少年宫对促进全市青少年健康成长显得紧迫和重要。</w:t>
      </w:r>
    </w:p>
    <w:p w14:paraId="5A1F2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实施方案的有效性：2024年4月24日，《中共鹤壁市委办公室、鹤壁市人民政府办公室印发〈关于推进十个重点产业项目工作方案〉〈关于推进十个社会事业项目工作方案〉的通知》，明确将市青少年宫作为今年重点推进的十个社会事业项目之一，并成立由市委副书记任组长的工作专班加快推进。</w:t>
      </w:r>
    </w:p>
    <w:p w14:paraId="508E5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预期绩效的可实现性和可持续性：团市委近期拟成立民营非企业组织（暂定名鹤壁星辰青少年发展中心），市政府为市青少年宫设置半年的过渡期，过渡期内的运营经费暂由市财政予以保障，过渡期后由市政府授权、团市委委托该民非组织对市青少年宫进行托管运营，团市委对该民非组织进行监督、指导、管理，该民非组织运营收益用来保障市青少年宫正常运转。</w:t>
      </w:r>
    </w:p>
    <w:p w14:paraId="1572D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总体结论：力争将更多有益于青少年全面发展的项目、业态引入市青少年宫内，争取在2025年上半年将市青少年宫建设成为全市青少年校外活动的重要阵地、展示青少年良好精神风貌的重要窗口。</w:t>
      </w:r>
    </w:p>
    <w:p w14:paraId="553FC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项目目标：力争将更多有益于青少年全面发展的项目、业态引入市青少年宫内，争取在2025年上半年将市青少年宫建设成为全市青少年校外活动的重要阵地、展示青少年良好精神风貌的重要窗口。</w:t>
      </w:r>
    </w:p>
    <w:p w14:paraId="585EB6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2025年项目支出总体成本300万元；修缮建筑面积≥17000平方米；服务青少年人次＞10000人；</w:t>
      </w:r>
      <w:r>
        <w:rPr>
          <w:rFonts w:hint="eastAsia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修缮工程验收合格率≥90%；项目建设完成后利用率≥80%；修缮工程竣工及时率≥90%；改造后设施投入使用即时性：及时；推动全市青少年发展；全面发展；服务对象满意度≥95%</w:t>
      </w:r>
    </w:p>
    <w:p w14:paraId="5B6AAF37">
      <w:pPr>
        <w:pStyle w:val="19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yellow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（</w:t>
      </w:r>
      <w:bookmarkEnd w:id="19"/>
      <w:r>
        <w:rPr>
          <w:rFonts w:hint="eastAsia" w:ascii="楷体_GB2312" w:hAnsi="楷体_GB2312" w:eastAsia="楷体_GB2312" w:cs="楷体_GB2312"/>
          <w:b w:val="0"/>
          <w:bCs w:val="0"/>
          <w:color w:val="000000"/>
          <w:spacing w:val="0"/>
          <w:w w:val="100"/>
          <w:position w:val="0"/>
          <w:sz w:val="32"/>
          <w:szCs w:val="32"/>
        </w:rPr>
        <w:t>四）国有资产占用情况</w:t>
      </w:r>
    </w:p>
    <w:p w14:paraId="32330759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right="0" w:rightChars="0" w:firstLine="66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年期末，我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部门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固定资产总额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38.88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万元，其中，车辆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 xml:space="preserve">    10.54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万元，办公设备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21.35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万元，其他财产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6.99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万元。</w:t>
      </w:r>
    </w:p>
    <w:p w14:paraId="05B0A229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right="0" w:rightChars="0" w:firstLine="660"/>
        <w:jc w:val="both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年期末，我</w:t>
      </w:r>
      <w:r>
        <w:rPr>
          <w:rFonts w:hint="eastAsia" w:eastAsia="仿宋_GB2312" w:cs="Times New Roman"/>
          <w:sz w:val="32"/>
          <w:szCs w:val="32"/>
          <w:lang w:eastAsia="zh-CN"/>
        </w:rPr>
        <w:t>部门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共有车辆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辆，其中：其他用车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辆，其他用车主要是应急车辆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</w:rPr>
        <w:t>辆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；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无</w:t>
      </w:r>
      <w:r>
        <w:rPr>
          <w:rFonts w:hint="default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</w:rPr>
        <w:t>单价 50万元以上通用设备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。</w:t>
      </w:r>
    </w:p>
    <w:p w14:paraId="0C59A080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614"/>
        </w:tabs>
        <w:wordWrap/>
        <w:topLinePunct w:val="0"/>
        <w:bidi w:val="0"/>
        <w:spacing w:before="0" w:after="0" w:line="580" w:lineRule="exact"/>
        <w:ind w:left="0" w:leftChars="0" w:right="0" w:rightChars="0" w:firstLine="760"/>
        <w:jc w:val="both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bookmarkStart w:id="20" w:name="bookmark41"/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</w:rPr>
        <w:t>（</w:t>
      </w:r>
      <w:bookmarkEnd w:id="20"/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</w:rPr>
        <w:t>五）专项转移支付项目情况</w:t>
      </w:r>
    </w:p>
    <w:p w14:paraId="37F87792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after="0" w:line="580" w:lineRule="exact"/>
        <w:ind w:left="0" w:leftChars="0" w:right="0" w:rightChars="0"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我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部门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没有负责管理的专项转移支付项目</w:t>
      </w:r>
      <w:r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eastAsia="zh-CN"/>
        </w:rPr>
        <w:t>。</w:t>
      </w:r>
    </w:p>
    <w:p w14:paraId="5A4F0089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614"/>
        </w:tabs>
        <w:wordWrap/>
        <w:topLinePunct w:val="0"/>
        <w:bidi w:val="0"/>
        <w:spacing w:before="0" w:after="0" w:line="580" w:lineRule="exact"/>
        <w:ind w:left="0" w:leftChars="0" w:right="0" w:rightChars="0" w:firstLine="760"/>
        <w:jc w:val="both"/>
        <w:textAlignment w:val="auto"/>
        <w:outlineLvl w:val="9"/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  <w:lang w:eastAsia="zh-CN"/>
        </w:rPr>
        <w:t>六</w:t>
      </w:r>
      <w:r>
        <w:rPr>
          <w:rFonts w:hint="eastAsia" w:ascii="楷体_GB2312" w:hAnsi="楷体_GB2312" w:eastAsia="楷体_GB2312" w:cs="楷体_GB2312"/>
          <w:color w:val="000000"/>
          <w:spacing w:val="0"/>
          <w:w w:val="100"/>
          <w:position w:val="0"/>
          <w:sz w:val="32"/>
          <w:szCs w:val="32"/>
        </w:rPr>
        <w:t>）空表说明</w:t>
      </w:r>
    </w:p>
    <w:p w14:paraId="38026F0C"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614"/>
        </w:tabs>
        <w:wordWrap/>
        <w:topLinePunct w:val="0"/>
        <w:bidi w:val="0"/>
        <w:spacing w:before="0" w:after="0" w:line="580" w:lineRule="exact"/>
        <w:ind w:left="0" w:leftChars="0" w:right="0" w:rightChars="0" w:firstLine="760"/>
        <w:jc w:val="both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en-US" w:bidi="en-US"/>
        </w:rPr>
      </w:pP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en-US" w:bidi="en-US"/>
        </w:rPr>
        <w:t>以下为我</w:t>
      </w:r>
      <w:r>
        <w:rPr>
          <w:rFonts w:hint="eastAsia" w:eastAsia="仿宋_GB2312" w:cs="Times New Roman"/>
          <w:sz w:val="32"/>
          <w:szCs w:val="32"/>
          <w:lang w:eastAsia="zh-CN"/>
        </w:rPr>
        <w:t>部门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2025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en-US" w:bidi="en-US"/>
        </w:rPr>
        <w:t>年预算没有相关数据的空表</w:t>
      </w: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：</w:t>
      </w:r>
    </w:p>
    <w:p w14:paraId="1F146722"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614"/>
        </w:tabs>
        <w:wordWrap/>
        <w:topLinePunct w:val="0"/>
        <w:bidi w:val="0"/>
        <w:spacing w:before="0" w:after="0" w:line="580" w:lineRule="exact"/>
        <w:ind w:left="760" w:leftChars="0" w:right="0" w:rightChars="0"/>
        <w:jc w:val="both"/>
        <w:textAlignment w:val="auto"/>
        <w:outlineLvl w:val="9"/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</w:pPr>
      <w:r>
        <w:rPr>
          <w:rFonts w:hint="eastAsia" w:ascii="Times New Roman" w:hAnsi="Times New Roman" w:eastAsia="仿宋_GB2312" w:cs="Times New Roman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en-US"/>
        </w:rPr>
        <w:t>1.预算09表      政府性基金预算支出情况。</w:t>
      </w:r>
    </w:p>
    <w:p w14:paraId="63C8F563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240" w:line="580" w:lineRule="exact"/>
        <w:ind w:left="0" w:right="0" w:firstLine="0"/>
        <w:jc w:val="both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 xml:space="preserve"> </w:t>
      </w:r>
      <w:bookmarkStart w:id="21" w:name="_GoBack"/>
      <w:bookmarkEnd w:id="21"/>
    </w:p>
    <w:p w14:paraId="52D8E988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240" w:line="580" w:lineRule="exact"/>
        <w:ind w:left="0" w:right="0" w:firstLine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第三部分</w:t>
      </w:r>
    </w:p>
    <w:p w14:paraId="4BBAF101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600" w:line="580" w:lineRule="exact"/>
        <w:ind w:left="0" w:right="0" w:firstLine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名词解释</w:t>
      </w:r>
    </w:p>
    <w:p w14:paraId="5E03A1C6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right="0" w:rightChars="0" w:firstLine="62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一、财政拨款收入:是指省级财政当年拨付的资金;包括一般公共预算拨款、政府性基金预算拨款、国有资本经营预算拨款。</w:t>
      </w:r>
    </w:p>
    <w:p w14:paraId="4C3EA951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right="0" w:rightChars="0" w:firstLine="62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二、基本支出:是指为保障机构正常运转、完成日常工作任务所必需的开支，其内容包括人员经费和日常公用经费两部分。</w:t>
      </w:r>
    </w:p>
    <w:p w14:paraId="32C92492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right="0" w:rightChars="0" w:firstLine="62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三、项目支出:是指在基本支出之外，为完成特定的行政工作任务或事业发展目标所发生的支出。</w:t>
      </w:r>
    </w:p>
    <w:p w14:paraId="275313E1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right="0" w:rightChars="0" w:firstLine="62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四、“三公”经费:是指纳入省级财政预算管理，部门使用财政拨款安排的因公出国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境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费、公务用车购置及运行费和公务接待费。其中，因公出国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境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费反映单位公务出国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境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的住宿费、旅费、伙食补助费、杂费、培训费等支出:公务用车购置及运行费反映单位公务用车购置费及租用费、燃料费、维修费、过路过桥费、保险费、安全奖励费用等支出;公务接待费反映单位按规定开支的各类公务接待含外宾接待)支出:</w:t>
      </w:r>
    </w:p>
    <w:p w14:paraId="49A09688"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right="0" w:rightChars="0" w:firstLine="62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机关运行经费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:是指为保障单位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包括行政单位和事业单位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</w:rPr>
        <w:t>运行用于购买货物和服务的各项资金，包括办公及印刷费、邮电费、差旅费、会议费福利费、日常维修费及一般设备购置费、办公用房水电费、办公用房取暖费、办公用房物业管理费、公务用车运行维护费以及其他费用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。</w:t>
      </w:r>
    </w:p>
    <w:p w14:paraId="4CFF7127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0" w:line="580" w:lineRule="exact"/>
        <w:ind w:left="0" w:right="0" w:firstLine="0"/>
        <w:jc w:val="both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</w:pPr>
    </w:p>
    <w:p w14:paraId="24A8EA48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0" w:line="580" w:lineRule="exact"/>
        <w:ind w:left="0" w:right="0" w:firstLine="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附件：</w:t>
      </w:r>
    </w:p>
    <w:p w14:paraId="1270B798">
      <w:pPr>
        <w:pStyle w:val="13"/>
        <w:keepNext w:val="0"/>
        <w:keepLines w:val="0"/>
        <w:pageBreakBefore w:val="0"/>
        <w:widowControl w:val="0"/>
        <w:shd w:val="clear" w:color="auto" w:fill="auto"/>
        <w:wordWrap/>
        <w:topLinePunct w:val="0"/>
        <w:bidi w:val="0"/>
        <w:spacing w:before="0" w:after="300" w:line="580" w:lineRule="exact"/>
        <w:ind w:left="0" w:right="0" w:firstLine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中国共产主义青年团鹤壁市委员会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202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</w:rPr>
        <w:t>年部门预算表</w:t>
      </w:r>
    </w:p>
    <w:sectPr>
      <w:footerReference r:id="rId5" w:type="default"/>
      <w:footerReference r:id="rId6" w:type="even"/>
      <w:footnotePr>
        <w:numFmt w:val="decimal"/>
      </w:footnotePr>
      <w:pgSz w:w="11900" w:h="16840"/>
      <w:pgMar w:top="1984" w:right="1531" w:bottom="1984" w:left="1531" w:header="850" w:footer="1417" w:gutter="0"/>
      <w:pgNumType w:fmt="numberInDash" w:start="1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Nimbus Roman No9 L">
    <w:altName w:val="Arial Unicode MS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7D953A">
    <w:pPr>
      <w:pStyle w:val="2"/>
      <w:framePr w:wrap="around" w:vAnchor="text" w:hAnchor="margin" w:xAlign="outside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center"/>
      <w:rPr>
        <w:rFonts w:hint="eastAsia" w:asciiTheme="minorEastAsia" w:hAnsiTheme="minorEastAsia" w:eastAsiaTheme="minorEastAsia" w:cstheme="minorEastAsia"/>
        <w:sz w:val="28"/>
        <w:szCs w:val="28"/>
        <w:lang w:eastAsia="zh-CN"/>
      </w:rPr>
    </w:pPr>
    <w:r>
      <w:rPr>
        <w:rFonts w:hint="eastAsia" w:asciiTheme="minorEastAsia" w:hAnsiTheme="minorEastAsia" w:eastAsiaTheme="minorEastAsia" w:cstheme="minorEastAsia"/>
        <w:sz w:val="28"/>
        <w:szCs w:val="28"/>
        <w:lang w:eastAsia="zh-CN"/>
      </w:rPr>
      <w:fldChar w:fldCharType="begin"/>
    </w:r>
    <w:r>
      <w:rPr>
        <w:rFonts w:hint="eastAsia" w:asciiTheme="minorEastAsia" w:hAnsiTheme="minorEastAsia" w:eastAsiaTheme="minorEastAsia" w:cstheme="minorEastAsia"/>
        <w:sz w:val="28"/>
        <w:szCs w:val="28"/>
        <w:lang w:eastAsia="zh-CN"/>
      </w:rPr>
      <w:instrText xml:space="preserve"> PAGE  \* MERGEFORMAT </w:instrText>
    </w:r>
    <w:r>
      <w:rPr>
        <w:rFonts w:hint="eastAsia" w:asciiTheme="minorEastAsia" w:hAnsiTheme="minorEastAsia" w:eastAsiaTheme="minorEastAsia" w:cstheme="minorEastAsia"/>
        <w:sz w:val="28"/>
        <w:szCs w:val="28"/>
        <w:lang w:eastAsia="zh-CN"/>
      </w:rPr>
      <w:fldChar w:fldCharType="separate"/>
    </w:r>
    <w:r>
      <w:rPr>
        <w:rFonts w:hint="eastAsia" w:asciiTheme="minorEastAsia" w:hAnsiTheme="minorEastAsia" w:eastAsiaTheme="minorEastAsia" w:cstheme="minorEastAsia"/>
        <w:sz w:val="28"/>
        <w:szCs w:val="28"/>
        <w:lang w:eastAsia="zh-CN"/>
      </w:rPr>
      <w:t>5</w:t>
    </w:r>
    <w:r>
      <w:rPr>
        <w:rFonts w:hint="eastAsia" w:asciiTheme="minorEastAsia" w:hAnsiTheme="minorEastAsia" w:eastAsiaTheme="minorEastAsia" w:cstheme="minorEastAsia"/>
        <w:sz w:val="28"/>
        <w:szCs w:val="28"/>
        <w:lang w:eastAsia="zh-CN"/>
      </w:rPr>
      <w:fldChar w:fldCharType="end"/>
    </w:r>
  </w:p>
  <w:p w14:paraId="02B41426">
    <w:pPr>
      <w:pStyle w:val="2"/>
      <w:jc w:val="center"/>
      <w:rPr>
        <w:rFonts w:hint="eastAsia" w:asciiTheme="minorEastAsia" w:hAnsiTheme="minorEastAsia" w:eastAsiaTheme="minorEastAsia" w:cstheme="minorEastAsia"/>
        <w:sz w:val="28"/>
        <w:szCs w:val="28"/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66A9A9">
    <w:pPr>
      <w:pStyle w:val="2"/>
      <w:framePr w:wrap="around" w:vAnchor="text" w:hAnchor="margin" w:xAlign="outside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color="auto" w:fill="auto"/>
      <w:jc w:val="center"/>
      <w:rPr>
        <w:rFonts w:hint="eastAsia" w:asciiTheme="minorEastAsia" w:hAnsiTheme="minorEastAsia" w:eastAsiaTheme="minorEastAsia" w:cstheme="minorEastAsia"/>
        <w:sz w:val="28"/>
        <w:szCs w:val="28"/>
        <w:lang w:eastAsia="zh-CN"/>
      </w:rPr>
    </w:pPr>
    <w:r>
      <w:rPr>
        <w:rFonts w:hint="eastAsia" w:asciiTheme="minorEastAsia" w:hAnsiTheme="minorEastAsia" w:eastAsiaTheme="minorEastAsia" w:cstheme="minorEastAsia"/>
        <w:sz w:val="28"/>
        <w:szCs w:val="28"/>
        <w:lang w:eastAsia="zh-CN"/>
      </w:rPr>
      <w:fldChar w:fldCharType="begin"/>
    </w:r>
    <w:r>
      <w:rPr>
        <w:rFonts w:hint="eastAsia" w:asciiTheme="minorEastAsia" w:hAnsiTheme="minorEastAsia" w:eastAsiaTheme="minorEastAsia" w:cstheme="minorEastAsia"/>
        <w:sz w:val="28"/>
        <w:szCs w:val="28"/>
        <w:lang w:eastAsia="zh-CN"/>
      </w:rPr>
      <w:instrText xml:space="preserve"> PAGE  \* MERGEFORMAT </w:instrText>
    </w:r>
    <w:r>
      <w:rPr>
        <w:rFonts w:hint="eastAsia" w:asciiTheme="minorEastAsia" w:hAnsiTheme="minorEastAsia" w:eastAsiaTheme="minorEastAsia" w:cstheme="minorEastAsia"/>
        <w:sz w:val="28"/>
        <w:szCs w:val="28"/>
        <w:lang w:eastAsia="zh-CN"/>
      </w:rPr>
      <w:fldChar w:fldCharType="separate"/>
    </w:r>
    <w:r>
      <w:rPr>
        <w:rFonts w:hint="eastAsia" w:asciiTheme="minorEastAsia" w:hAnsiTheme="minorEastAsia" w:eastAsiaTheme="minorEastAsia" w:cstheme="minorEastAsia"/>
        <w:sz w:val="28"/>
        <w:szCs w:val="28"/>
        <w:lang w:eastAsia="zh-CN"/>
      </w:rPr>
      <w:t>6</w:t>
    </w:r>
    <w:r>
      <w:rPr>
        <w:rFonts w:hint="eastAsia" w:asciiTheme="minorEastAsia" w:hAnsiTheme="minorEastAsia" w:eastAsiaTheme="minorEastAsia" w:cstheme="minorEastAsia"/>
        <w:sz w:val="28"/>
        <w:szCs w:val="28"/>
        <w:lang w:eastAsia="zh-CN"/>
      </w:rPr>
      <w:fldChar w:fldCharType="end"/>
    </w:r>
  </w:p>
  <w:p w14:paraId="1934F788">
    <w:pPr>
      <w:pStyle w:val="2"/>
      <w:jc w:val="center"/>
      <w:rPr>
        <w:rFonts w:hint="eastAsia"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BCD8D3"/>
    <w:multiLevelType w:val="singleLevel"/>
    <w:tmpl w:val="B3BCD8D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docVars>
    <w:docVar w:name="commondata" w:val="eyJoZGlkIjoiMzRlN2Q1MThiNGMyMmYwY2FhM2FiYThhZWFhZjYyYWQifQ=="/>
  </w:docVars>
  <w:rsids>
    <w:rsidRoot w:val="00000000"/>
    <w:rsid w:val="008D20E9"/>
    <w:rsid w:val="00A6334D"/>
    <w:rsid w:val="01292697"/>
    <w:rsid w:val="013637D1"/>
    <w:rsid w:val="022D6ECA"/>
    <w:rsid w:val="022E029E"/>
    <w:rsid w:val="023F6CE4"/>
    <w:rsid w:val="02571799"/>
    <w:rsid w:val="02694870"/>
    <w:rsid w:val="028265A2"/>
    <w:rsid w:val="02D108D3"/>
    <w:rsid w:val="0315776F"/>
    <w:rsid w:val="032D612F"/>
    <w:rsid w:val="03463632"/>
    <w:rsid w:val="042C0EBC"/>
    <w:rsid w:val="042F566E"/>
    <w:rsid w:val="05057AE0"/>
    <w:rsid w:val="05473637"/>
    <w:rsid w:val="0565670F"/>
    <w:rsid w:val="059F3760"/>
    <w:rsid w:val="05F03506"/>
    <w:rsid w:val="06087A55"/>
    <w:rsid w:val="072935F0"/>
    <w:rsid w:val="076A2697"/>
    <w:rsid w:val="07723089"/>
    <w:rsid w:val="07DA4F03"/>
    <w:rsid w:val="081A65D4"/>
    <w:rsid w:val="088B2E6A"/>
    <w:rsid w:val="089109E7"/>
    <w:rsid w:val="08CF6D71"/>
    <w:rsid w:val="09035D93"/>
    <w:rsid w:val="099E1517"/>
    <w:rsid w:val="09B40BDE"/>
    <w:rsid w:val="0A063873"/>
    <w:rsid w:val="0A1040E8"/>
    <w:rsid w:val="0A4756A1"/>
    <w:rsid w:val="0A944F5C"/>
    <w:rsid w:val="0AA5574B"/>
    <w:rsid w:val="0ABE04E4"/>
    <w:rsid w:val="0AFE4425"/>
    <w:rsid w:val="0B84338B"/>
    <w:rsid w:val="0BBE4AEF"/>
    <w:rsid w:val="0C436371"/>
    <w:rsid w:val="0C4F74F5"/>
    <w:rsid w:val="0C6F5DDD"/>
    <w:rsid w:val="0C860566"/>
    <w:rsid w:val="0CAA7C5E"/>
    <w:rsid w:val="0E07277A"/>
    <w:rsid w:val="0E274016"/>
    <w:rsid w:val="0E4B6FB9"/>
    <w:rsid w:val="0E4E7B9A"/>
    <w:rsid w:val="0F451883"/>
    <w:rsid w:val="0F850111"/>
    <w:rsid w:val="0FDC4ECB"/>
    <w:rsid w:val="10725F0F"/>
    <w:rsid w:val="10E02E12"/>
    <w:rsid w:val="11437877"/>
    <w:rsid w:val="117A5E53"/>
    <w:rsid w:val="11B626AF"/>
    <w:rsid w:val="12863BC5"/>
    <w:rsid w:val="132727EC"/>
    <w:rsid w:val="1356099C"/>
    <w:rsid w:val="13E37FC3"/>
    <w:rsid w:val="1477171A"/>
    <w:rsid w:val="14C8078D"/>
    <w:rsid w:val="14F96B98"/>
    <w:rsid w:val="150140F9"/>
    <w:rsid w:val="15423597"/>
    <w:rsid w:val="158B630D"/>
    <w:rsid w:val="15A24B3A"/>
    <w:rsid w:val="16114A02"/>
    <w:rsid w:val="16212BB5"/>
    <w:rsid w:val="164E26B7"/>
    <w:rsid w:val="166A045C"/>
    <w:rsid w:val="1670399F"/>
    <w:rsid w:val="169228EA"/>
    <w:rsid w:val="16EA2C3C"/>
    <w:rsid w:val="16F510C9"/>
    <w:rsid w:val="17197C27"/>
    <w:rsid w:val="173D58BE"/>
    <w:rsid w:val="17680C1B"/>
    <w:rsid w:val="17786C55"/>
    <w:rsid w:val="178332A0"/>
    <w:rsid w:val="17BB573A"/>
    <w:rsid w:val="17BE6235"/>
    <w:rsid w:val="17E62D35"/>
    <w:rsid w:val="17EF0C84"/>
    <w:rsid w:val="18193C60"/>
    <w:rsid w:val="185404CD"/>
    <w:rsid w:val="185A6AA3"/>
    <w:rsid w:val="18653EE8"/>
    <w:rsid w:val="189D1696"/>
    <w:rsid w:val="18D33964"/>
    <w:rsid w:val="18DC4807"/>
    <w:rsid w:val="19990161"/>
    <w:rsid w:val="19E128B5"/>
    <w:rsid w:val="19E1409F"/>
    <w:rsid w:val="1A71359F"/>
    <w:rsid w:val="1B1467CA"/>
    <w:rsid w:val="1B2800EF"/>
    <w:rsid w:val="1BB4701F"/>
    <w:rsid w:val="1BBF3CAB"/>
    <w:rsid w:val="1C3874BD"/>
    <w:rsid w:val="1C3B26C7"/>
    <w:rsid w:val="1C6A12A7"/>
    <w:rsid w:val="1D214F8D"/>
    <w:rsid w:val="1D306395"/>
    <w:rsid w:val="1D3D649D"/>
    <w:rsid w:val="1D6179F1"/>
    <w:rsid w:val="1D954758"/>
    <w:rsid w:val="1DCE69E0"/>
    <w:rsid w:val="1E040508"/>
    <w:rsid w:val="1E0E1808"/>
    <w:rsid w:val="1E2952BD"/>
    <w:rsid w:val="1E5F1078"/>
    <w:rsid w:val="1E794AB7"/>
    <w:rsid w:val="1EBD1930"/>
    <w:rsid w:val="1EC50290"/>
    <w:rsid w:val="1ECF736F"/>
    <w:rsid w:val="1F7F5EEC"/>
    <w:rsid w:val="1FA60104"/>
    <w:rsid w:val="1FBF3FC8"/>
    <w:rsid w:val="1FFD02D7"/>
    <w:rsid w:val="208D63E6"/>
    <w:rsid w:val="20970180"/>
    <w:rsid w:val="20BB73F7"/>
    <w:rsid w:val="20CA03D6"/>
    <w:rsid w:val="21237712"/>
    <w:rsid w:val="215D1FB3"/>
    <w:rsid w:val="21703D3E"/>
    <w:rsid w:val="21A505E1"/>
    <w:rsid w:val="22852A20"/>
    <w:rsid w:val="22B13FD9"/>
    <w:rsid w:val="22C81DDC"/>
    <w:rsid w:val="23154885"/>
    <w:rsid w:val="234273CB"/>
    <w:rsid w:val="23D466F8"/>
    <w:rsid w:val="23DB08EC"/>
    <w:rsid w:val="24C17A74"/>
    <w:rsid w:val="24D432E5"/>
    <w:rsid w:val="24E473BC"/>
    <w:rsid w:val="250E74A1"/>
    <w:rsid w:val="25D33CA8"/>
    <w:rsid w:val="26355556"/>
    <w:rsid w:val="267011C7"/>
    <w:rsid w:val="26A33029"/>
    <w:rsid w:val="286909DB"/>
    <w:rsid w:val="28C37605"/>
    <w:rsid w:val="290D47E8"/>
    <w:rsid w:val="29377F7F"/>
    <w:rsid w:val="297632CC"/>
    <w:rsid w:val="299C09BE"/>
    <w:rsid w:val="2AAB25BB"/>
    <w:rsid w:val="2B3A25D9"/>
    <w:rsid w:val="2B5E7FC5"/>
    <w:rsid w:val="2B67442E"/>
    <w:rsid w:val="2B7A7724"/>
    <w:rsid w:val="2BA03472"/>
    <w:rsid w:val="2BF135D6"/>
    <w:rsid w:val="2C573500"/>
    <w:rsid w:val="2C622E1D"/>
    <w:rsid w:val="2C7E3A95"/>
    <w:rsid w:val="2C950AFD"/>
    <w:rsid w:val="2D603466"/>
    <w:rsid w:val="2DEE4968"/>
    <w:rsid w:val="2DFE0DAE"/>
    <w:rsid w:val="2E3031D3"/>
    <w:rsid w:val="2E8C5602"/>
    <w:rsid w:val="2EC07556"/>
    <w:rsid w:val="2EDA39A8"/>
    <w:rsid w:val="2F6136D4"/>
    <w:rsid w:val="2F836CE2"/>
    <w:rsid w:val="2F9D5AE0"/>
    <w:rsid w:val="30A74335"/>
    <w:rsid w:val="30E9755A"/>
    <w:rsid w:val="30F07D17"/>
    <w:rsid w:val="316379D9"/>
    <w:rsid w:val="31752DEE"/>
    <w:rsid w:val="319C46DB"/>
    <w:rsid w:val="31AE525A"/>
    <w:rsid w:val="31BD1053"/>
    <w:rsid w:val="31E367AE"/>
    <w:rsid w:val="32290665"/>
    <w:rsid w:val="324C7BEA"/>
    <w:rsid w:val="326D1EA2"/>
    <w:rsid w:val="3295302C"/>
    <w:rsid w:val="32BD0DAD"/>
    <w:rsid w:val="32BE3572"/>
    <w:rsid w:val="32C677E8"/>
    <w:rsid w:val="331F654B"/>
    <w:rsid w:val="33461EFC"/>
    <w:rsid w:val="33841104"/>
    <w:rsid w:val="33BD61B1"/>
    <w:rsid w:val="34AF2617"/>
    <w:rsid w:val="34E4098A"/>
    <w:rsid w:val="34F66B76"/>
    <w:rsid w:val="356419B4"/>
    <w:rsid w:val="35750B5E"/>
    <w:rsid w:val="362953EC"/>
    <w:rsid w:val="365B40B5"/>
    <w:rsid w:val="366970AB"/>
    <w:rsid w:val="37106F1A"/>
    <w:rsid w:val="372C38B2"/>
    <w:rsid w:val="37955E55"/>
    <w:rsid w:val="383C425F"/>
    <w:rsid w:val="385F2124"/>
    <w:rsid w:val="388B19C1"/>
    <w:rsid w:val="38A3175E"/>
    <w:rsid w:val="38F07540"/>
    <w:rsid w:val="39424F50"/>
    <w:rsid w:val="39544891"/>
    <w:rsid w:val="39651816"/>
    <w:rsid w:val="3A6C0CBD"/>
    <w:rsid w:val="3A80183C"/>
    <w:rsid w:val="3B1862F4"/>
    <w:rsid w:val="3B1912C2"/>
    <w:rsid w:val="3B7947B4"/>
    <w:rsid w:val="3B835337"/>
    <w:rsid w:val="3C373947"/>
    <w:rsid w:val="3C6C3554"/>
    <w:rsid w:val="3CD73CF0"/>
    <w:rsid w:val="3D010372"/>
    <w:rsid w:val="3D7D7782"/>
    <w:rsid w:val="3E050E40"/>
    <w:rsid w:val="3F4F5897"/>
    <w:rsid w:val="3F95401D"/>
    <w:rsid w:val="3FAB6749"/>
    <w:rsid w:val="3FB157F6"/>
    <w:rsid w:val="404D4918"/>
    <w:rsid w:val="4105721B"/>
    <w:rsid w:val="4144625E"/>
    <w:rsid w:val="416F5968"/>
    <w:rsid w:val="41767D15"/>
    <w:rsid w:val="41951909"/>
    <w:rsid w:val="4205007B"/>
    <w:rsid w:val="42075E9B"/>
    <w:rsid w:val="42A96F73"/>
    <w:rsid w:val="42C5207C"/>
    <w:rsid w:val="42FA34E2"/>
    <w:rsid w:val="435A3606"/>
    <w:rsid w:val="439671DC"/>
    <w:rsid w:val="43FF694F"/>
    <w:rsid w:val="44112D52"/>
    <w:rsid w:val="4492750F"/>
    <w:rsid w:val="44A90617"/>
    <w:rsid w:val="460F6C5B"/>
    <w:rsid w:val="463808AF"/>
    <w:rsid w:val="46F337A1"/>
    <w:rsid w:val="46FF32EA"/>
    <w:rsid w:val="47945941"/>
    <w:rsid w:val="47BA2BFD"/>
    <w:rsid w:val="47E826F2"/>
    <w:rsid w:val="4836210C"/>
    <w:rsid w:val="48430C4C"/>
    <w:rsid w:val="487227DF"/>
    <w:rsid w:val="48965ED0"/>
    <w:rsid w:val="49372C1D"/>
    <w:rsid w:val="49776C8C"/>
    <w:rsid w:val="49C972B0"/>
    <w:rsid w:val="49CC7DFC"/>
    <w:rsid w:val="49FE1FA2"/>
    <w:rsid w:val="4AF629A7"/>
    <w:rsid w:val="4B776E43"/>
    <w:rsid w:val="4B863FDA"/>
    <w:rsid w:val="4BE7715D"/>
    <w:rsid w:val="4C1930A0"/>
    <w:rsid w:val="4C7944FF"/>
    <w:rsid w:val="4CB75BA3"/>
    <w:rsid w:val="4D384A13"/>
    <w:rsid w:val="4D994499"/>
    <w:rsid w:val="4DD33B9C"/>
    <w:rsid w:val="4DF47034"/>
    <w:rsid w:val="4E0F4187"/>
    <w:rsid w:val="4E141D71"/>
    <w:rsid w:val="4EBF49E5"/>
    <w:rsid w:val="4F3831FB"/>
    <w:rsid w:val="4F5F701C"/>
    <w:rsid w:val="4F8D6891"/>
    <w:rsid w:val="4F9E3301"/>
    <w:rsid w:val="4FA142AE"/>
    <w:rsid w:val="4FD06A58"/>
    <w:rsid w:val="4FDA1689"/>
    <w:rsid w:val="504A3DD7"/>
    <w:rsid w:val="5066262C"/>
    <w:rsid w:val="507972BC"/>
    <w:rsid w:val="50811B02"/>
    <w:rsid w:val="50A51D49"/>
    <w:rsid w:val="50CC06E1"/>
    <w:rsid w:val="515E3D8D"/>
    <w:rsid w:val="516E3547"/>
    <w:rsid w:val="51871E3F"/>
    <w:rsid w:val="523F3BF7"/>
    <w:rsid w:val="536C38F5"/>
    <w:rsid w:val="53745123"/>
    <w:rsid w:val="537E02F0"/>
    <w:rsid w:val="53DC6D22"/>
    <w:rsid w:val="540E004E"/>
    <w:rsid w:val="544B5DC1"/>
    <w:rsid w:val="545678B3"/>
    <w:rsid w:val="54866ED3"/>
    <w:rsid w:val="550F6EFC"/>
    <w:rsid w:val="55E33021"/>
    <w:rsid w:val="56265C2E"/>
    <w:rsid w:val="5640122A"/>
    <w:rsid w:val="56587D70"/>
    <w:rsid w:val="57001796"/>
    <w:rsid w:val="570020E3"/>
    <w:rsid w:val="57063E4C"/>
    <w:rsid w:val="571123FE"/>
    <w:rsid w:val="57782B1A"/>
    <w:rsid w:val="577D6753"/>
    <w:rsid w:val="588A56BC"/>
    <w:rsid w:val="58E33DF1"/>
    <w:rsid w:val="592D018B"/>
    <w:rsid w:val="595B6AA6"/>
    <w:rsid w:val="599F4D5C"/>
    <w:rsid w:val="59BE0DF3"/>
    <w:rsid w:val="59F02ECB"/>
    <w:rsid w:val="59F46000"/>
    <w:rsid w:val="5AC52303"/>
    <w:rsid w:val="5B946D66"/>
    <w:rsid w:val="5BB029AE"/>
    <w:rsid w:val="5BC26A66"/>
    <w:rsid w:val="5C04527D"/>
    <w:rsid w:val="5C353A7C"/>
    <w:rsid w:val="5C7F7B8A"/>
    <w:rsid w:val="5CB01985"/>
    <w:rsid w:val="5CD821BC"/>
    <w:rsid w:val="5D33285E"/>
    <w:rsid w:val="5D4E06A5"/>
    <w:rsid w:val="5DDE4F28"/>
    <w:rsid w:val="5E8534D5"/>
    <w:rsid w:val="5E8819C0"/>
    <w:rsid w:val="5EC378FE"/>
    <w:rsid w:val="5FF03811"/>
    <w:rsid w:val="612D4A41"/>
    <w:rsid w:val="623347B7"/>
    <w:rsid w:val="63315960"/>
    <w:rsid w:val="634F3419"/>
    <w:rsid w:val="6364486C"/>
    <w:rsid w:val="63BD500D"/>
    <w:rsid w:val="63CE0E56"/>
    <w:rsid w:val="64A31301"/>
    <w:rsid w:val="64D52066"/>
    <w:rsid w:val="64F21D6F"/>
    <w:rsid w:val="650A2545"/>
    <w:rsid w:val="65FC6280"/>
    <w:rsid w:val="66744055"/>
    <w:rsid w:val="66751697"/>
    <w:rsid w:val="667709D1"/>
    <w:rsid w:val="66B772E6"/>
    <w:rsid w:val="66BB1C7A"/>
    <w:rsid w:val="66DA2714"/>
    <w:rsid w:val="67374BB3"/>
    <w:rsid w:val="6794035D"/>
    <w:rsid w:val="67C945A1"/>
    <w:rsid w:val="67D86A3E"/>
    <w:rsid w:val="68412BB1"/>
    <w:rsid w:val="689A3406"/>
    <w:rsid w:val="69B34901"/>
    <w:rsid w:val="6A9B2162"/>
    <w:rsid w:val="6AC53481"/>
    <w:rsid w:val="6AE10328"/>
    <w:rsid w:val="6B3E1D84"/>
    <w:rsid w:val="6B656216"/>
    <w:rsid w:val="6B707764"/>
    <w:rsid w:val="6B734C37"/>
    <w:rsid w:val="6BB838E4"/>
    <w:rsid w:val="6BDF4D08"/>
    <w:rsid w:val="6C4563E4"/>
    <w:rsid w:val="6C8A4E42"/>
    <w:rsid w:val="6CAD29A7"/>
    <w:rsid w:val="6CDA18EA"/>
    <w:rsid w:val="6CEA30D3"/>
    <w:rsid w:val="6D53622B"/>
    <w:rsid w:val="6D607DBB"/>
    <w:rsid w:val="6DBB311D"/>
    <w:rsid w:val="6DCB5245"/>
    <w:rsid w:val="6E37591B"/>
    <w:rsid w:val="6E8051A0"/>
    <w:rsid w:val="6EB45A34"/>
    <w:rsid w:val="6EE44772"/>
    <w:rsid w:val="6F2235D1"/>
    <w:rsid w:val="6F930055"/>
    <w:rsid w:val="6FA946A0"/>
    <w:rsid w:val="6FB001E6"/>
    <w:rsid w:val="6FF138EF"/>
    <w:rsid w:val="70497242"/>
    <w:rsid w:val="7055204A"/>
    <w:rsid w:val="7066753F"/>
    <w:rsid w:val="71005DCC"/>
    <w:rsid w:val="71052A8B"/>
    <w:rsid w:val="716606F1"/>
    <w:rsid w:val="716B6744"/>
    <w:rsid w:val="71884D3C"/>
    <w:rsid w:val="71ED32F4"/>
    <w:rsid w:val="71F15DA2"/>
    <w:rsid w:val="726214C8"/>
    <w:rsid w:val="7264167B"/>
    <w:rsid w:val="72A86668"/>
    <w:rsid w:val="72C75287"/>
    <w:rsid w:val="72DC15C4"/>
    <w:rsid w:val="7305347D"/>
    <w:rsid w:val="73BF46F7"/>
    <w:rsid w:val="745A776B"/>
    <w:rsid w:val="757B4FD9"/>
    <w:rsid w:val="765C6AC2"/>
    <w:rsid w:val="769B73B8"/>
    <w:rsid w:val="76C12335"/>
    <w:rsid w:val="76E23F0B"/>
    <w:rsid w:val="77DC6430"/>
    <w:rsid w:val="783B7D77"/>
    <w:rsid w:val="79FD7980"/>
    <w:rsid w:val="7B22580A"/>
    <w:rsid w:val="7B4A1FF2"/>
    <w:rsid w:val="7BB32699"/>
    <w:rsid w:val="7C9B4A08"/>
    <w:rsid w:val="7D1B1F25"/>
    <w:rsid w:val="7D534557"/>
    <w:rsid w:val="7D5E3942"/>
    <w:rsid w:val="7D7004C3"/>
    <w:rsid w:val="7D8C697F"/>
    <w:rsid w:val="7D8E0949"/>
    <w:rsid w:val="7DB90449"/>
    <w:rsid w:val="7E0244E1"/>
    <w:rsid w:val="7E6E602E"/>
    <w:rsid w:val="7EAA7A04"/>
    <w:rsid w:val="7EF519F3"/>
    <w:rsid w:val="7F792E11"/>
    <w:rsid w:val="7FA52B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autoRedefine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Body text|3_"/>
    <w:basedOn w:val="5"/>
    <w:link w:val="7"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7">
    <w:name w:val="Body text|3"/>
    <w:basedOn w:val="1"/>
    <w:link w:val="6"/>
    <w:autoRedefine/>
    <w:qFormat/>
    <w:uiPriority w:val="0"/>
    <w:pPr>
      <w:widowControl w:val="0"/>
      <w:shd w:val="clear" w:color="auto" w:fill="auto"/>
      <w:spacing w:before="220" w:after="1200"/>
      <w:jc w:val="center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8">
    <w:name w:val="Header or footer|2_"/>
    <w:basedOn w:val="5"/>
    <w:link w:val="9"/>
    <w:qFormat/>
    <w:uiPriority w:val="0"/>
    <w:rPr>
      <w:sz w:val="20"/>
      <w:szCs w:val="20"/>
      <w:u w:val="none"/>
      <w:shd w:val="clear" w:color="auto" w:fill="auto"/>
    </w:rPr>
  </w:style>
  <w:style w:type="paragraph" w:customStyle="1" w:styleId="9">
    <w:name w:val="Header or footer|2"/>
    <w:basedOn w:val="1"/>
    <w:link w:val="8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</w:rPr>
  </w:style>
  <w:style w:type="character" w:customStyle="1" w:styleId="10">
    <w:name w:val="Heading #1|1_"/>
    <w:basedOn w:val="5"/>
    <w:link w:val="11"/>
    <w:autoRedefine/>
    <w:qFormat/>
    <w:uiPriority w:val="0"/>
    <w:rPr>
      <w:rFonts w:ascii="宋体" w:hAnsi="宋体" w:eastAsia="宋体" w:cs="宋体"/>
      <w:sz w:val="54"/>
      <w:szCs w:val="54"/>
      <w:u w:val="none"/>
      <w:shd w:val="clear" w:color="auto" w:fill="auto"/>
      <w:lang w:val="zh-TW" w:eastAsia="zh-TW" w:bidi="zh-TW"/>
    </w:rPr>
  </w:style>
  <w:style w:type="paragraph" w:customStyle="1" w:styleId="11">
    <w:name w:val="Heading #1|1"/>
    <w:basedOn w:val="1"/>
    <w:link w:val="10"/>
    <w:qFormat/>
    <w:uiPriority w:val="0"/>
    <w:pPr>
      <w:widowControl w:val="0"/>
      <w:shd w:val="clear" w:color="auto" w:fill="auto"/>
      <w:jc w:val="center"/>
      <w:outlineLvl w:val="0"/>
    </w:pPr>
    <w:rPr>
      <w:rFonts w:ascii="宋体" w:hAnsi="宋体" w:eastAsia="宋体" w:cs="宋体"/>
      <w:sz w:val="54"/>
      <w:szCs w:val="54"/>
      <w:u w:val="none"/>
      <w:shd w:val="clear" w:color="auto" w:fill="auto"/>
      <w:lang w:val="zh-TW" w:eastAsia="zh-TW" w:bidi="zh-TW"/>
    </w:rPr>
  </w:style>
  <w:style w:type="character" w:customStyle="1" w:styleId="12">
    <w:name w:val="Body text|1_"/>
    <w:basedOn w:val="5"/>
    <w:link w:val="13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3">
    <w:name w:val="Body text|1"/>
    <w:basedOn w:val="1"/>
    <w:link w:val="12"/>
    <w:autoRedefine/>
    <w:qFormat/>
    <w:uiPriority w:val="0"/>
    <w:pPr>
      <w:widowControl w:val="0"/>
      <w:shd w:val="clear" w:color="auto" w:fill="auto"/>
      <w:spacing w:line="422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4">
    <w:name w:val="Header or footer|1_"/>
    <w:basedOn w:val="5"/>
    <w:link w:val="15"/>
    <w:qFormat/>
    <w:uiPriority w:val="0"/>
    <w:rPr>
      <w:b/>
      <w:bCs/>
      <w:sz w:val="17"/>
      <w:szCs w:val="17"/>
      <w:u w:val="none"/>
      <w:shd w:val="clear" w:color="auto" w:fill="auto"/>
    </w:rPr>
  </w:style>
  <w:style w:type="paragraph" w:customStyle="1" w:styleId="15">
    <w:name w:val="Header or footer|1"/>
    <w:basedOn w:val="1"/>
    <w:link w:val="14"/>
    <w:qFormat/>
    <w:uiPriority w:val="0"/>
    <w:pPr>
      <w:widowControl w:val="0"/>
      <w:shd w:val="clear" w:color="auto" w:fill="auto"/>
    </w:pPr>
    <w:rPr>
      <w:b/>
      <w:bCs/>
      <w:sz w:val="17"/>
      <w:szCs w:val="17"/>
      <w:u w:val="none"/>
      <w:shd w:val="clear" w:color="auto" w:fill="auto"/>
    </w:rPr>
  </w:style>
  <w:style w:type="character" w:customStyle="1" w:styleId="16">
    <w:name w:val="Body text|2_"/>
    <w:basedOn w:val="5"/>
    <w:link w:val="17"/>
    <w:autoRedefine/>
    <w:qFormat/>
    <w:uiPriority w:val="0"/>
    <w:rPr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7">
    <w:name w:val="Body text|2"/>
    <w:basedOn w:val="1"/>
    <w:link w:val="16"/>
    <w:autoRedefine/>
    <w:qFormat/>
    <w:uiPriority w:val="0"/>
    <w:pPr>
      <w:widowControl w:val="0"/>
      <w:shd w:val="clear" w:color="auto" w:fill="auto"/>
      <w:spacing w:line="600" w:lineRule="exact"/>
      <w:ind w:firstLine="330"/>
    </w:pPr>
    <w:rPr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8">
    <w:name w:val="Body text|4_"/>
    <w:basedOn w:val="5"/>
    <w:link w:val="19"/>
    <w:qFormat/>
    <w:uiPriority w:val="0"/>
    <w:rPr>
      <w:b/>
      <w:bCs/>
      <w:sz w:val="17"/>
      <w:szCs w:val="17"/>
      <w:u w:val="none"/>
      <w:shd w:val="clear" w:color="auto" w:fill="auto"/>
      <w:lang w:val="zh-TW" w:eastAsia="zh-TW" w:bidi="zh-TW"/>
    </w:rPr>
  </w:style>
  <w:style w:type="paragraph" w:customStyle="1" w:styleId="19">
    <w:name w:val="Body text|4"/>
    <w:basedOn w:val="1"/>
    <w:link w:val="18"/>
    <w:qFormat/>
    <w:uiPriority w:val="0"/>
    <w:pPr>
      <w:widowControl w:val="0"/>
      <w:shd w:val="clear" w:color="auto" w:fill="auto"/>
      <w:spacing w:after="120"/>
      <w:jc w:val="center"/>
    </w:pPr>
    <w:rPr>
      <w:b/>
      <w:bCs/>
      <w:sz w:val="17"/>
      <w:szCs w:val="17"/>
      <w:u w:val="none"/>
      <w:shd w:val="clear" w:color="auto" w:fill="auto"/>
      <w:lang w:val="zh-TW" w:eastAsia="zh-TW" w:bidi="zh-TW"/>
    </w:rPr>
  </w:style>
  <w:style w:type="character" w:customStyle="1" w:styleId="20">
    <w:name w:val="NormalCharacter"/>
    <w:semiHidden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14</Pages>
  <Words>3334</Words>
  <Characters>3593</Characters>
  <TotalTime>10</TotalTime>
  <ScaleCrop>false</ScaleCrop>
  <LinksUpToDate>false</LinksUpToDate>
  <CharactersWithSpaces>4031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2022-02-14T00:26:00Z</dcterms:created>
  <dc:creator>Administrator</dc:creator>
  <cp:lastModifiedBy>子鼠</cp:lastModifiedBy>
  <dcterms:modified xsi:type="dcterms:W3CDTF">2025-03-12T02:17:26Z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0387840EF5A14CDEB70EF885DF713F4C_13</vt:lpwstr>
  </property>
  <property fmtid="{D5CDD505-2E9C-101B-9397-08002B2CF9AE}" pid="4" name="KSOTemplateDocerSaveRecord">
    <vt:lpwstr>eyJoZGlkIjoiMzA5MDlkMTM4ZGZlZTIzZGQ2N2JlYWM5NjM2NGU5NGIiLCJ1c2VySWQiOiI4ODMxODk4MjUifQ==</vt:lpwstr>
  </property>
</Properties>
</file>